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color w:val="ff0000"/>
          <w:sz w:val="22"/>
          <w:szCs w:val="22"/>
          <w:rtl w:val="0"/>
        </w:rPr>
        <w:t xml:space="preserve">Eu, _________________________________________________________, doravante denominado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ESTAGIÁRIO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no componente curricular Estágio Supervisionado em Alimentação Coletiva, RG nº. _______________________–/_____, CPF nº. ____________________, residente na Rua _______________________________________________nº____, Bairro ____________________________, CEP:_______________, na cidade de _______________, acadêmico do curso de Nutrição, do ___ semestre</w:t>
      </w:r>
      <w:r w:rsidDel="00000000" w:rsidR="00000000" w:rsidRPr="00000000">
        <w:rPr>
          <w:sz w:val="22"/>
          <w:szCs w:val="22"/>
          <w:rtl w:val="0"/>
        </w:rPr>
        <w:t xml:space="preserve">,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Fundação Universidade Federal da Grande Dourados</w:t>
      </w:r>
      <w:r w:rsidDel="00000000" w:rsidR="00000000" w:rsidRPr="00000000">
        <w:rPr>
          <w:sz w:val="22"/>
          <w:szCs w:val="22"/>
          <w:rtl w:val="0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, neste ato representada, por força Art. 67 do Regulamento Geral de Cursos de Graduação (Resolução n° 53/2010-CEPEC/UFGD), pela Coordenadora de Estágio Supervisionado de Unidades de Alimentação e Nutrição da Faculdade de Ciências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da Saúde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Prof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Bruna Menegassi</w:t>
      </w:r>
      <w:r w:rsidDel="00000000" w:rsidR="00000000" w:rsidRPr="00000000">
        <w:rPr>
          <w:sz w:val="22"/>
          <w:szCs w:val="22"/>
          <w:rtl w:val="0"/>
        </w:rPr>
        <w:t xml:space="preserve">, RG n.º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32.636.601-5</w:t>
      </w:r>
      <w:r w:rsidDel="00000000" w:rsidR="00000000" w:rsidRPr="00000000">
        <w:rPr>
          <w:sz w:val="22"/>
          <w:szCs w:val="22"/>
          <w:rtl w:val="0"/>
        </w:rPr>
        <w:t xml:space="preserve">, CPF n.º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290.553.768-09</w:t>
      </w:r>
      <w:r w:rsidDel="00000000" w:rsidR="00000000" w:rsidRPr="00000000">
        <w:rPr>
          <w:sz w:val="22"/>
          <w:szCs w:val="22"/>
          <w:rtl w:val="0"/>
        </w:rPr>
        <w:t xml:space="preserve">, e</w:t>
      </w:r>
      <w:r w:rsidDel="00000000" w:rsidR="00000000" w:rsidRPr="00000000">
        <w:rPr>
          <w:b w:val="1"/>
          <w:sz w:val="22"/>
          <w:szCs w:val="22"/>
          <w:rtl w:val="0"/>
        </w:rPr>
        <w:t xml:space="preserve"> Nutrindo Alimentação e Serviços</w:t>
      </w:r>
      <w:r w:rsidDel="00000000" w:rsidR="00000000" w:rsidRPr="00000000">
        <w:rPr>
          <w:sz w:val="22"/>
          <w:szCs w:val="22"/>
          <w:rtl w:val="0"/>
        </w:rPr>
        <w:t xml:space="preserve">, pessoa jurídica de direito privado, inscrita no CNPJ/MF sob o n° 398015880001-18 com sede na Rua Apiacas 840 SL 5, Perdizes, São Paulo-SP, CEP: 05017020, neste ato, representada pela Senhora Fabiana Piccinali, Sócia e Proprietária da empresa, titular do RG 181891645 e CPF n° 27320249880, doravante denominada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firmamos este Termo de Compromisso de Estágio Curricular, entendendo esta forma de estágio como aquela que se constitui em componente curricular indispensável para conclusão do curso, sujeitando-nos, no que couber, aos termos das disposições da Lei n.º 11.788, de 25/09/2008 e o Regulamento Geral dos Cursos de Graduação, nos seguintes Termos: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ind w:firstLine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PRIMEIRA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Será aceito (a) como </w:t>
      </w: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ESTAGIÁRIO (A)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 (a) acadêmico comprovadamente matriculado e frequente no curso de graduação em Nutrição da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UFGD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cujas atividades a serem desenvolvidas pelo(a) </w:t>
      </w:r>
      <w:r w:rsidDel="00000000" w:rsidR="00000000" w:rsidRPr="00000000">
        <w:rPr>
          <w:b w:val="1"/>
          <w:smallCaps w:val="1"/>
          <w:color w:val="000000"/>
          <w:sz w:val="22"/>
          <w:szCs w:val="22"/>
          <w:rtl w:val="0"/>
        </w:rPr>
        <w:t xml:space="preserve">ESTAGIÁRIO(A)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acima identificado(a), deverão estar em conformidade com a sua linha de formação acadêmica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 estágio tem como objetivo precípuo possibilitar ao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 aperfeiçoamento técnico-cultural, científico e de relacionamento humano dentro de sua área de formação acadêmica, em situações reais de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color w:val="ff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O estágio oferecido terá a duração de 252 horas, e está previsto para ocorrer no período de </w:t>
      </w:r>
      <w:r w:rsidDel="00000000" w:rsidR="00000000" w:rsidRPr="00000000">
        <w:rPr>
          <w:color w:val="ff0000"/>
          <w:sz w:val="22"/>
          <w:szCs w:val="22"/>
          <w:highlight w:val="white"/>
          <w:rtl w:val="0"/>
        </w:rPr>
        <w:t xml:space="preserve">dia/mês/ano a dia/mês/ano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com a jornada diária de 6 horas e semanal de 30 horas</w:t>
      </w:r>
      <w:r w:rsidDel="00000000" w:rsidR="00000000" w:rsidRPr="00000000">
        <w:rPr>
          <w:color w:val="80808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O Estágio será desenvolvido no Serviço de Nutrição e Dietética da cozinha do Hospital Regional de Cirurgias da Grande Dourados sob supervisão da Nutricionista Jaíne Paes Coene.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Nos períodos em que não estão programadas aulas presenciais e de férias escolares, a jornada de estágio será determinada de comum acordo entre o estudante 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sempre com a interveniência da UFGD, a qual poderá ser de até 40 horas semanais, conforme Art. 10, Parágrafo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da Lei 11.788, de 25 de setembro de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QUARTA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desenvolvimento do estágio ora compromissado ficam acordadas as seguintes obrigações: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4.1 - Do Estagiário: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Cumprir, com todo empenho e interesse, toda a programação estabelecida para a realização do estágio;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Observar e obedecer às normas internas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Elaborar e entregar para posterior análise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relatório sobre seu estágio, na forma, prazo e padrões estabelecidos;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 fielmente a programação das atividades de estágio, aprovada pelas instituições partícipes, primando pela eficiência, exatidão e responsabilidade em sua execução;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Atuar com zelo e dedicação na execução de suas atribuições, de forma a evidenciar desempenho satisfatório nas avaliações periódicas a serem realizadas pelo supervisor profissional que acompanha o estágio;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aos responsáveis pelo estágio nas instituições partícipes as alterações nas atividades programadas, apresentando a devida justificativa;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postura ética e profissional com relação ao campo de estágio, respeitando suas normas internas, decisões administrativas e político-institucionais;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rígido sigilo sobre as informações de caráter privativo obtidas no campo de estágio, abstendo-se de qualquer atitude que possa prejudicar o bom nome, a imagem ou a confiança interna e pública do mesmo;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Publicar informações acerca da instituição concedente da vaga de estágio em relatórios, artigos científicos ou qualquer outra forma de publicação, somente mediante autorização prévia e escrita da mesma;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relacionamento interpessoal e profissional de alto nível, tanto internamente, quanto com clientes e público em geral, respeitando os valores das instituições partícipes e os princípios éticos da profissão;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Ressarcir a instituição concedente qualquer dano material a ela causado por negligência, imprudência ou imperícia;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Responder judicialmente por atos ilícitos praticados durante a vigência deste documento;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Comunicar, expressa e formalmente, às instituições partícipes o cancelamento ou desistência do estágio, com antecedência mínima de 03 (três) dias letivos.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4.2 - Da instituição concedente do estágio: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Proporcionar condições físicas e materiais adequados, informações técnicas, legais e documentais necessárias ao ideal aproveitamento do aluno nas atividades do estágio;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Permitir que o professor-orientador e/ou profissional devidamente credenciado pela Universidade de origem do estágio realize o acompanhamento das atividades, fornecendo-lhe as informações necessárias ao cumprimento de suas ações;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0"/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Emitir documentos comprobatórios de realização e conclusão do estágio.</w:t>
      </w:r>
    </w:p>
    <w:p w:rsidR="00000000" w:rsidDel="00000000" w:rsidP="00000000" w:rsidRDefault="00000000" w:rsidRPr="00000000" w14:paraId="00000023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4.3 - Da UFGD: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Contratar em favor do estagiário seguro contra acidentes pessoais, cuja apólice seja compatível com valores de mercado, conforme fique estabelecido no termo de compromisso.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vigência do presente Termo de Compromisso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 DA IE</w:t>
      </w:r>
      <w:r w:rsidDel="00000000" w:rsidR="00000000" w:rsidRPr="00000000">
        <w:rPr>
          <w:sz w:val="22"/>
          <w:szCs w:val="22"/>
          <w:rtl w:val="0"/>
        </w:rPr>
        <w:t xml:space="preserve"> estará incluído na cobertura do seguro contra acidentes pessoais, proporcionado por apólice nº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01.82.0002160.017610 da GENTE SEGURADORA S/A, providenciado pela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INSTITUIÇÃO DE ENSINO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haverá, para quaisquer efeitos, vínculo empregatício de qualquer natureza com nenhum dos partícipes, uma vez que estarão exercendo suas atividades de acordo com o previsto no art. 3.º da Lei n.º 11.788/08.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0"/>
        </w:tabs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Este Termo de Compromisso constitui-se em comprovante exigível pela autoridade competente da inexistência de vínculo empregatício entre os partícipes e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SEXTA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estudante será desligado do estágio por um dos motivos abaixo relacionados ou quando ocorrerem a exigência de atividades alheias à cláusula primeira deste instrumento: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tabs>
          <w:tab w:val="left" w:leader="none" w:pos="567"/>
        </w:tabs>
        <w:spacing w:after="0" w:before="28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Automaticamente, ao término do compromisso;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comparecimento, sem motivo justificados, por mais de 5 dias consecutivos ou 5 dias intercalados, no período de um mês, ou por mais de 30 dias durante todo o período do estágio;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Conclusão ou interrupção do curso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pedido do estagiário;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Comportamento funcional ou social incompatível com as normas éticas e administrativas do local em que venha exercendo suas atividades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conveniência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inclusive se comprovado rendimento insatisfatório do aluno, depois de decorrida terça parte do período previsto para realização do estágio;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Comprovando-se a falta de aproveitamento no estágio, depois de decorrida a terça parte do tempo previsto para a sua duração;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Quando o estagiário deixar de cumprir o disposto neste Termo;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tabs>
          <w:tab w:val="left" w:leader="none" w:pos="567"/>
        </w:tabs>
        <w:spacing w:after="28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atendimento a qualquer dispositivo de ordem legal ou regulamentar.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PRIMEIRA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after="280" w:before="280" w:lin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ocorrência de quaisquer das hipóteses previstas nas alíneas “b”, “d”, “e”, “f”, “g” e “h”,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 comunicará o fato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 </w:t>
      </w:r>
      <w:r w:rsidDel="00000000" w:rsidR="00000000" w:rsidRPr="00000000">
        <w:rPr>
          <w:sz w:val="22"/>
          <w:szCs w:val="22"/>
          <w:rtl w:val="0"/>
        </w:rPr>
        <w:t xml:space="preserve">em um prazo máximo de quinze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SEGUNDA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576" w:right="0" w:hanging="57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</w:tabs>
        <w:spacing w:after="280" w:before="280" w:line="240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Qualquer um dos partícipes poderá extinguir este Termo de Compromisso de Estágio, desde que seja feita a comunicação prévia, por escrito, com antecedência mínima de vinte dias.</w:t>
      </w:r>
    </w:p>
    <w:p w:rsidR="00000000" w:rsidDel="00000000" w:rsidP="00000000" w:rsidRDefault="00000000" w:rsidRPr="00000000" w14:paraId="0000003E">
      <w:pPr>
        <w:tabs>
          <w:tab w:val="left" w:leader="none" w:pos="0"/>
        </w:tabs>
        <w:spacing w:after="280" w:before="28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assim, por estarem de pleno acordo, as partes assinam este Termo de Compromisso de Estágio em </w:t>
      </w:r>
      <w:r w:rsidDel="00000000" w:rsidR="00000000" w:rsidRPr="00000000">
        <w:rPr>
          <w:b w:val="1"/>
          <w:sz w:val="22"/>
          <w:szCs w:val="22"/>
          <w:rtl w:val="0"/>
        </w:rPr>
        <w:t xml:space="preserve">três</w:t>
      </w:r>
      <w:r w:rsidDel="00000000" w:rsidR="00000000" w:rsidRPr="00000000">
        <w:rPr>
          <w:sz w:val="22"/>
          <w:szCs w:val="22"/>
          <w:rtl w:val="0"/>
        </w:rPr>
        <w:t xml:space="preserve"> vias de igual teor e forma, juntamente com duas testemunhas devidamente qualificadas, que também o subscrevem, para que produza os legítimos efeitos de direito.</w:t>
      </w:r>
    </w:p>
    <w:p w:rsidR="00000000" w:rsidDel="00000000" w:rsidP="00000000" w:rsidRDefault="00000000" w:rsidRPr="00000000" w14:paraId="0000003F">
      <w:pPr>
        <w:spacing w:after="280" w:before="280" w:line="24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0" w:before="280" w:line="240" w:lineRule="auto"/>
        <w:jc w:val="right"/>
        <w:rPr>
          <w:color w:val="ff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color w:val="ff0000"/>
          <w:sz w:val="22"/>
          <w:szCs w:val="22"/>
          <w:rtl w:val="0"/>
        </w:rPr>
        <w:t xml:space="preserve">Dourados, ____de ______________ de_______ .</w:t>
      </w:r>
    </w:p>
    <w:p w:rsidR="00000000" w:rsidDel="00000000" w:rsidP="00000000" w:rsidRDefault="00000000" w:rsidRPr="00000000" w14:paraId="00000041">
      <w:pPr>
        <w:spacing w:after="280" w:before="280" w:line="240" w:lineRule="auto"/>
        <w:jc w:val="right"/>
        <w:rPr>
          <w:sz w:val="22"/>
          <w:szCs w:val="22"/>
        </w:rPr>
      </w:pPr>
      <w:bookmarkStart w:colFirst="0" w:colLast="0" w:name="_heading=h.3zlijk6fqzhn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80"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280"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8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Nome do estagiário</w:t>
            </w:r>
          </w:p>
          <w:p w:rsidR="00000000" w:rsidDel="00000000" w:rsidP="00000000" w:rsidRDefault="00000000" w:rsidRPr="00000000" w14:paraId="00000047">
            <w:pPr>
              <w:spacing w:before="28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/>
              <w:drawing>
                <wp:inline distB="0" distT="0" distL="114300" distR="114300">
                  <wp:extent cx="1533525" cy="59055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8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80" w:before="28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Bruna Menegassi</w:t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(CRN-3 21515)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Coordenadora de Estágio Supervisionado em Alimentação Coletiva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before="280" w:line="24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284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28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before="280" w:line="240" w:lineRule="auto"/>
      <w:jc w:val="center"/>
      <w:rPr>
        <w:rFonts w:ascii="Arial Narrow" w:cs="Arial Narrow" w:eastAsia="Arial Narrow" w:hAnsi="Arial Narrow"/>
        <w:color w:val="80808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28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709295" cy="66675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after="280" w:before="28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before="28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FUNDAÇÃO UNIVERSIDADE FEDERAL DA GRANDE DOURADOS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085" w:firstLine="0"/>
      </w:pPr>
      <w:rPr/>
    </w:lvl>
    <w:lvl w:ilvl="2">
      <w:start w:val="1"/>
      <w:numFmt w:val="lowerRoman"/>
      <w:lvlText w:val="%3."/>
      <w:lvlJc w:val="left"/>
      <w:pPr>
        <w:ind w:left="1985" w:firstLine="0"/>
      </w:pPr>
      <w:rPr/>
    </w:lvl>
    <w:lvl w:ilvl="3">
      <w:start w:val="1"/>
      <w:numFmt w:val="decimal"/>
      <w:lvlText w:val="%4."/>
      <w:lvlJc w:val="left"/>
      <w:pPr>
        <w:ind w:left="2525" w:firstLine="0"/>
      </w:pPr>
      <w:rPr/>
    </w:lvl>
    <w:lvl w:ilvl="4">
      <w:start w:val="1"/>
      <w:numFmt w:val="lowerLetter"/>
      <w:lvlText w:val="%5."/>
      <w:lvlJc w:val="left"/>
      <w:pPr>
        <w:ind w:left="3245" w:firstLine="0"/>
      </w:pPr>
      <w:rPr/>
    </w:lvl>
    <w:lvl w:ilvl="5">
      <w:start w:val="1"/>
      <w:numFmt w:val="lowerRoman"/>
      <w:lvlText w:val="%6."/>
      <w:lvlJc w:val="left"/>
      <w:pPr>
        <w:ind w:left="4145" w:firstLine="0"/>
      </w:pPr>
      <w:rPr/>
    </w:lvl>
    <w:lvl w:ilvl="6">
      <w:start w:val="1"/>
      <w:numFmt w:val="decimal"/>
      <w:lvlText w:val="%7."/>
      <w:lvlJc w:val="left"/>
      <w:pPr>
        <w:ind w:left="4685" w:firstLine="0"/>
      </w:pPr>
      <w:rPr/>
    </w:lvl>
    <w:lvl w:ilvl="7">
      <w:start w:val="1"/>
      <w:numFmt w:val="lowerLetter"/>
      <w:lvlText w:val="%8."/>
      <w:lvlJc w:val="left"/>
      <w:pPr>
        <w:ind w:left="5405" w:firstLine="0"/>
      </w:pPr>
      <w:rPr/>
    </w:lvl>
    <w:lvl w:ilvl="8">
      <w:start w:val="1"/>
      <w:numFmt w:val="lowerRoman"/>
      <w:lvlText w:val="%9."/>
      <w:lvlJc w:val="left"/>
      <w:pPr>
        <w:ind w:left="6305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Autospacing="1" w:beforeAutospacing="1"/>
    </w:pPr>
    <w:rPr>
      <w:rFonts w:eastAsia="MS Mincho"/>
      <w:lang w:eastAsia="ja-JP"/>
    </w:rPr>
  </w:style>
  <w:style w:type="paragraph" w:styleId="Ttulo1">
    <w:name w:val="heading 1"/>
    <w:basedOn w:val="Normal"/>
    <w:next w:val="Normal"/>
    <w:qFormat w:val="1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2"/>
      <w:sz w:val="32"/>
      <w:szCs w:val="32"/>
    </w:rPr>
  </w:style>
  <w:style w:type="paragraph" w:styleId="Ttulo2">
    <w:name w:val="heading 2"/>
    <w:basedOn w:val="Normal"/>
    <w:next w:val="Normal"/>
    <w:qFormat w:val="1"/>
    <w:pPr>
      <w:keepNext w:val="1"/>
      <w:outlineLvl w:val="1"/>
    </w:pPr>
    <w:rPr>
      <w:rFonts w:eastAsia="Times New Roman"/>
      <w:b w:val="1"/>
      <w:color w:val="0000ff"/>
      <w:sz w:val="22"/>
      <w:szCs w:val="20"/>
    </w:rPr>
  </w:style>
  <w:style w:type="paragraph" w:styleId="Ttulo3">
    <w:name w:val="heading 3"/>
    <w:basedOn w:val="Normal"/>
    <w:next w:val="Normal"/>
    <w:qFormat w:val="1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qFormat w:val="1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character" w:styleId="CabealhoChar" w:customStyle="1">
    <w:name w:val="Cabeçalho Char"/>
    <w:qFormat w:val="1"/>
    <w:rPr>
      <w:sz w:val="24"/>
      <w:szCs w:val="24"/>
      <w:lang w:eastAsia="ja-JP"/>
    </w:rPr>
  </w:style>
  <w:style w:type="character" w:styleId="RodapChar" w:customStyle="1">
    <w:name w:val="Rodapé Char"/>
    <w:qFormat w:val="1"/>
    <w:rPr>
      <w:sz w:val="24"/>
      <w:szCs w:val="24"/>
      <w:lang w:eastAsia="ja-JP"/>
    </w:rPr>
  </w:style>
  <w:style w:type="character" w:styleId="LinkdaInternet" w:customStyle="1">
    <w:name w:val="Link da Internet"/>
    <w:rPr>
      <w:color w:val="0000ff"/>
      <w:u w:color="ffffff" w:val="single"/>
    </w:rPr>
  </w:style>
  <w:style w:type="character" w:styleId="TextodenotaderodapChar" w:customStyle="1">
    <w:name w:val="Texto de nota de rodapé Char"/>
    <w:qFormat w:val="1"/>
    <w:rPr>
      <w:lang w:eastAsia="ja-JP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 w:val="1"/>
    <w:rPr>
      <w:vertAlign w:val="superscript"/>
    </w:rPr>
  </w:style>
  <w:style w:type="character" w:styleId="Refdecomentrio1" w:customStyle="1">
    <w:name w:val="Ref. de comentário1"/>
    <w:qFormat w:val="1"/>
    <w:rPr>
      <w:sz w:val="16"/>
      <w:szCs w:val="16"/>
    </w:rPr>
  </w:style>
  <w:style w:type="character" w:styleId="TextodecomentrioChar" w:customStyle="1">
    <w:name w:val="Texto de comentário Char"/>
    <w:qFormat w:val="1"/>
    <w:rPr>
      <w:lang w:eastAsia="ja-JP"/>
    </w:rPr>
  </w:style>
  <w:style w:type="character" w:styleId="AssuntodocomentrioChar" w:customStyle="1">
    <w:name w:val="Assunto do comentário Char"/>
    <w:qFormat w:val="1"/>
    <w:rPr>
      <w:b w:val="1"/>
      <w:bCs w:val="1"/>
      <w:lang w:eastAsia="ja-JP"/>
    </w:rPr>
  </w:style>
  <w:style w:type="character" w:styleId="TextodebaloChar" w:customStyle="1">
    <w:name w:val="Texto de balão Char"/>
    <w:qFormat w:val="1"/>
    <w:rPr>
      <w:rFonts w:ascii="Tahoma" w:cs="Tahoma" w:hAnsi="Tahoma"/>
      <w:sz w:val="16"/>
      <w:szCs w:val="16"/>
      <w:lang w:eastAsia="ja-JP"/>
    </w:rPr>
  </w:style>
  <w:style w:type="character" w:styleId="Ttulo3Char" w:customStyle="1">
    <w:name w:val="Título 3 Char"/>
    <w:qFormat w:val="1"/>
    <w:rPr>
      <w:rFonts w:ascii="Arial" w:cs="Arial" w:hAnsi="Arial"/>
      <w:b w:val="1"/>
      <w:bCs w:val="1"/>
      <w:sz w:val="26"/>
      <w:szCs w:val="26"/>
      <w:lang w:eastAsia="ja-JP"/>
    </w:rPr>
  </w:style>
  <w:style w:type="character" w:styleId="TextodoEspaoReservado">
    <w:name w:val="Placeholder Text"/>
    <w:qFormat w:val="1"/>
    <w:rPr>
      <w:color w:val="808080"/>
    </w:rPr>
  </w:style>
  <w:style w:type="character" w:styleId="Ttulo1Char" w:customStyle="1">
    <w:name w:val="Título 1 Char"/>
    <w:basedOn w:val="Fontepargpadro"/>
    <w:qFormat w:val="1"/>
    <w:rPr>
      <w:rFonts w:ascii="Arial" w:cs="Arial" w:hAnsi="Arial"/>
      <w:b w:val="1"/>
      <w:bCs w:val="1"/>
      <w:kern w:val="2"/>
      <w:sz w:val="32"/>
      <w:szCs w:val="32"/>
      <w:lang w:eastAsia="ja-JP"/>
    </w:rPr>
  </w:style>
  <w:style w:type="character" w:styleId="Ttulo6Char" w:customStyle="1">
    <w:name w:val="Título 6 Char"/>
    <w:basedOn w:val="Fontepargpadro"/>
    <w:qFormat w:val="1"/>
    <w:rPr>
      <w:b w:val="1"/>
      <w:bCs w:val="1"/>
      <w:sz w:val="22"/>
      <w:szCs w:val="22"/>
      <w:lang w:eastAsia="ja-JP"/>
    </w:rPr>
  </w:style>
  <w:style w:type="character" w:styleId="fontstyle01" w:customStyle="1">
    <w:name w:val="fontstyle01"/>
    <w:basedOn w:val="Fontepargpadro"/>
    <w:qFormat w:val="1"/>
    <w:rPr>
      <w:rFonts w:ascii="JoannaMT" w:hAnsi="JoannaMT"/>
      <w:b w:val="0"/>
      <w:bCs w:val="0"/>
      <w:i w:val="0"/>
      <w:iCs w:val="0"/>
      <w:color w:val="000000"/>
      <w:sz w:val="24"/>
      <w:szCs w:val="24"/>
    </w:rPr>
  </w:style>
  <w:style w:type="character" w:styleId="Caracteresdenotadefim" w:customStyle="1">
    <w:name w:val="Caracteres de nota de fim"/>
    <w:qFormat w:val="1"/>
  </w:style>
  <w:style w:type="paragraph" w:styleId="Corpodetexto">
    <w:name w:val="Body Text"/>
    <w:basedOn w:val="Normal"/>
    <w:qFormat w:val="1"/>
    <w:rPr>
      <w:rFonts w:eastAsia="Times New Roman"/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qFormat w:val="1"/>
    <w:rPr>
      <w:sz w:val="20"/>
      <w:szCs w:val="20"/>
    </w:rPr>
  </w:style>
  <w:style w:type="paragraph" w:styleId="Textodecomentrio1" w:customStyle="1">
    <w:name w:val="Texto de comentário1"/>
    <w:basedOn w:val="Normal"/>
    <w:qFormat w:val="1"/>
    <w:rPr>
      <w:sz w:val="20"/>
      <w:szCs w:val="20"/>
    </w:rPr>
  </w:style>
  <w:style w:type="paragraph" w:styleId="Assuntodocomentrio1" w:customStyle="1">
    <w:name w:val="Assunto do comentário1"/>
    <w:basedOn w:val="Textodecomentrio1"/>
    <w:next w:val="Textodecomentrio1"/>
    <w:qFormat w:val="1"/>
    <w:rPr>
      <w:b w:val="1"/>
      <w:bCs w:val="1"/>
    </w:rPr>
  </w:style>
  <w:style w:type="paragraph" w:styleId="Textodebalo">
    <w:name w:val="Balloon Text"/>
    <w:basedOn w:val="Normal"/>
    <w:qFormat w:val="1"/>
    <w:pPr>
      <w:spacing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 w:val="1"/>
    <w:pPr>
      <w:spacing w:after="280" w:before="280"/>
      <w:ind w:left="720"/>
      <w:contextualSpacing w:val="1"/>
    </w:pPr>
  </w:style>
  <w:style w:type="table" w:styleId="Tabelacomgrade">
    <w:name w:val="Table Grid"/>
    <w:basedOn w:val="Tabelanormal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MS Mincho"/>
        <a:cs typeface="Arial"/>
      </a:majorFont>
      <a:minorFont>
        <a:latin typeface="Times New Roman"/>
        <a:ea typeface="MS Mincho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Ul3sycqe1emhV8pZYoO3ybl8fg==">AMUW2mU+U05255/7fOWiMs09iOuQSyxSvipZivRk+LuyHtufhp6tanoxXcPkEAzFhZRrXRmdr9X3AsXSWSqx1JVfk3tMOGHx1DQ1C09L5HEQuSKEh47itsuvF9uLhUf6lBCACDqOQppJGAy4t4O/6qfTjiEiyUS2Rw==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2021-02-24T14:43:00Z</dcterms:created>
  <dc:creator>Veronica Gronau Luz</dc:creator>
</cp:coreProperties>
</file>